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1C" w:rsidRDefault="009B381C" w:rsidP="009B381C">
      <w:pPr>
        <w:spacing w:after="0"/>
        <w:jc w:val="center"/>
        <w:textAlignment w:val="baseline"/>
        <w:outlineLvl w:val="0"/>
        <w:rPr>
          <w:rFonts w:ascii="Times New Roman" w:eastAsia="Times New Roman" w:hAnsi="Times New Roman" w:cs="Times New Roman"/>
          <w:b/>
          <w:bCs/>
          <w:kern w:val="36"/>
          <w:sz w:val="26"/>
          <w:szCs w:val="26"/>
          <w:lang w:eastAsia="ru-RU"/>
        </w:rPr>
      </w:pPr>
      <w:r w:rsidRPr="009B381C">
        <w:rPr>
          <w:rFonts w:ascii="Times New Roman" w:eastAsia="Times New Roman" w:hAnsi="Times New Roman" w:cs="Times New Roman"/>
          <w:b/>
          <w:bCs/>
          <w:kern w:val="36"/>
          <w:sz w:val="26"/>
          <w:szCs w:val="26"/>
          <w:lang w:eastAsia="ru-RU"/>
        </w:rPr>
        <w:t>ТРЕБОВАНИЯ К БЕЗОПАСНОСТИ ДОРОЖНОГО ДВИЖЕНИЯ</w:t>
      </w:r>
    </w:p>
    <w:p w:rsidR="009B381C" w:rsidRPr="009B381C" w:rsidRDefault="009B381C" w:rsidP="009B381C">
      <w:pPr>
        <w:spacing w:after="0"/>
        <w:jc w:val="center"/>
        <w:textAlignment w:val="baseline"/>
        <w:outlineLvl w:val="0"/>
        <w:rPr>
          <w:rFonts w:ascii="Times New Roman" w:eastAsia="Times New Roman" w:hAnsi="Times New Roman" w:cs="Times New Roman"/>
          <w:b/>
          <w:bCs/>
          <w:kern w:val="36"/>
          <w:sz w:val="26"/>
          <w:szCs w:val="26"/>
          <w:lang w:eastAsia="ru-RU"/>
        </w:rPr>
      </w:pP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Как правило, возникновению дорожно-транспортных происшествий способствуют несколько факторов риска: нарушение ПДД водителем; состояние дороги; неисправный автомобиль. В системе обеспечения безопасности дорожного движения надежность водителя играет основную роль.</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Повышение профессиональной надежности водителей является важнейшим из направлений деятельности по профилактике и снижению уровня аварийности на автомобильном транспорте.</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Профессиональное мастерство водителя</w:t>
      </w:r>
      <w:r w:rsidRPr="009B381C">
        <w:rPr>
          <w:rFonts w:ascii="Times New Roman" w:eastAsia="Times New Roman" w:hAnsi="Times New Roman" w:cs="Times New Roman"/>
          <w:sz w:val="26"/>
          <w:szCs w:val="26"/>
          <w:lang w:eastAsia="ru-RU"/>
        </w:rPr>
        <w:t> — набор качеств, обеспечивающих уровень мастерства безопасного, экономичного и комфортного управления автомобилем, его можно рассматривать как совокупность профессионального интеллекта водителя, технических навыков управления автомобилем и социально-психологических характеристик личности. В различных ситуациях вес каждой составляющей профессионального мастерства водителя различен.</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Профессиональным интеллектом</w:t>
      </w:r>
      <w:r w:rsidRPr="009B381C">
        <w:rPr>
          <w:rFonts w:ascii="Times New Roman" w:eastAsia="Times New Roman" w:hAnsi="Times New Roman" w:cs="Times New Roman"/>
          <w:sz w:val="26"/>
          <w:szCs w:val="26"/>
          <w:lang w:eastAsia="ru-RU"/>
        </w:rPr>
        <w:t> — способность водителя предупреждать возникновение опасных ситуаций в дорожном движении. От этой составляющей зависит правильность оценки и прогнозирования складывающейся дорожно-транспортной ситуации (ДТС), определение уровня ее потенциальной опасности, выбора и принятия решений по устранению нежелательных условий.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Овладение техническими навыками управления ТС</w:t>
      </w:r>
      <w:r w:rsidRPr="009B381C">
        <w:rPr>
          <w:rFonts w:ascii="Times New Roman" w:eastAsia="Times New Roman" w:hAnsi="Times New Roman" w:cs="Times New Roman"/>
          <w:sz w:val="26"/>
          <w:szCs w:val="26"/>
          <w:lang w:eastAsia="ru-RU"/>
        </w:rPr>
        <w:t> позволяет реализовать наиболее рациональные режимы движения, а в уже возникших критических ситуациях действовать так, чтобы либо предотвратить ДТП, либо, в крайнем случае, минимизировать его последствия. То есть, технические навыки определяют мастерство выхода из опасных и критических ситуаций.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Характеристика водителя как личности </w:t>
      </w:r>
      <w:r w:rsidRPr="009B381C">
        <w:rPr>
          <w:rFonts w:ascii="Times New Roman" w:eastAsia="Times New Roman" w:hAnsi="Times New Roman" w:cs="Times New Roman"/>
          <w:sz w:val="26"/>
          <w:szCs w:val="26"/>
          <w:lang w:eastAsia="ru-RU"/>
        </w:rPr>
        <w:t>— склонность к повышенному риску и сознательному нарушению Правил дорожного движения.</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Не соблюдение ПДД водителями является основным фактором, провоцирующим аварии на дороге. Наиболее распространенными нарушениями ПДД водителями являются:</w:t>
      </w:r>
    </w:p>
    <w:p w:rsidR="009B381C" w:rsidRPr="009B381C" w:rsidRDefault="009B381C" w:rsidP="009B381C">
      <w:pPr>
        <w:numPr>
          <w:ilvl w:val="0"/>
          <w:numId w:val="1"/>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алкогольное опьянение;</w:t>
      </w:r>
    </w:p>
    <w:p w:rsidR="009B381C" w:rsidRPr="009B381C" w:rsidRDefault="009B381C" w:rsidP="009B381C">
      <w:pPr>
        <w:numPr>
          <w:ilvl w:val="0"/>
          <w:numId w:val="1"/>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превышение допустимой скорости движения;</w:t>
      </w:r>
    </w:p>
    <w:p w:rsidR="009B381C" w:rsidRPr="009B381C" w:rsidRDefault="009B381C" w:rsidP="009B381C">
      <w:pPr>
        <w:numPr>
          <w:ilvl w:val="0"/>
          <w:numId w:val="1"/>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неиспользование ремней безопасности;</w:t>
      </w:r>
    </w:p>
    <w:p w:rsidR="009B381C" w:rsidRPr="009B381C" w:rsidRDefault="009B381C" w:rsidP="009B381C">
      <w:pPr>
        <w:numPr>
          <w:ilvl w:val="0"/>
          <w:numId w:val="1"/>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использование неисправного транспортного средства.</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lastRenderedPageBreak/>
        <w:t>К другим факторам риска со стороны водителей относят усталость водителя, отвлечение его внимания (курение, еда, разговор по телефону) и др.</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Правила подготовки водителей и их допуска к управлению ТС</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Постановление Правительства РФ от 24 октября 2014 г. № 1097 «О допуске к управлению транспортными средствами» устанавливает порядок проведения экзаменов на право управления транспортными средствами, определяет состав технических средств контроля, предназначенных для проведения экзаменов, требования к указанным техническим средствам и условия их применения, а также порядок выдачи российских национальных и международных водительских удостоверений.</w:t>
      </w:r>
      <w:proofErr w:type="gramEnd"/>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На основании требований Федерального закона от 29.12.2012 г. № 273-Ф3 «Об образовании в Российской Федерации</w:t>
      </w:r>
      <w:bookmarkStart w:id="0" w:name="_GoBack"/>
      <w:bookmarkEnd w:id="0"/>
      <w:r w:rsidRPr="009B381C">
        <w:rPr>
          <w:rFonts w:ascii="Times New Roman" w:eastAsia="Times New Roman" w:hAnsi="Times New Roman" w:cs="Times New Roman"/>
          <w:sz w:val="26"/>
          <w:szCs w:val="26"/>
          <w:lang w:eastAsia="ru-RU"/>
        </w:rPr>
        <w:t xml:space="preserve">» были разработаны новые программы профессионального обучения водителей. Новые программы были введены приказом </w:t>
      </w:r>
      <w:proofErr w:type="spellStart"/>
      <w:r w:rsidRPr="009B381C">
        <w:rPr>
          <w:rFonts w:ascii="Times New Roman" w:eastAsia="Times New Roman" w:hAnsi="Times New Roman" w:cs="Times New Roman"/>
          <w:sz w:val="26"/>
          <w:szCs w:val="26"/>
          <w:lang w:eastAsia="ru-RU"/>
        </w:rPr>
        <w:t>Минобрнауки</w:t>
      </w:r>
      <w:proofErr w:type="spellEnd"/>
      <w:r w:rsidRPr="009B381C">
        <w:rPr>
          <w:rFonts w:ascii="Times New Roman" w:eastAsia="Times New Roman" w:hAnsi="Times New Roman" w:cs="Times New Roman"/>
          <w:sz w:val="26"/>
          <w:szCs w:val="26"/>
          <w:lang w:eastAsia="ru-RU"/>
        </w:rPr>
        <w:t xml:space="preserve"> России от 26.12.2013 г. № 1408 «Об утверждении примерных </w:t>
      </w:r>
      <w:proofErr w:type="gramStart"/>
      <w:r w:rsidRPr="009B381C">
        <w:rPr>
          <w:rFonts w:ascii="Times New Roman" w:eastAsia="Times New Roman" w:hAnsi="Times New Roman" w:cs="Times New Roman"/>
          <w:sz w:val="26"/>
          <w:szCs w:val="26"/>
          <w:lang w:eastAsia="ru-RU"/>
        </w:rPr>
        <w:t>программ профессионального обучения водителей транспортных средств соответствующих категорий</w:t>
      </w:r>
      <w:proofErr w:type="gramEnd"/>
      <w:r w:rsidRPr="009B381C">
        <w:rPr>
          <w:rFonts w:ascii="Times New Roman" w:eastAsia="Times New Roman" w:hAnsi="Times New Roman" w:cs="Times New Roman"/>
          <w:sz w:val="26"/>
          <w:szCs w:val="26"/>
          <w:lang w:eastAsia="ru-RU"/>
        </w:rPr>
        <w:t xml:space="preserve"> и подкатегорий».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Требования, предъявляемые к водителям в зависимости от вида перевозок и сложности маршрута</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Согласно п. 1 ст. 20 Федерального Закона № 196-ФЗ «О безопасности дорожного движения» юридические лица, индивидуальные предприниматели, осуществляющие эксплуатацию транспортных средств, обязаны:</w:t>
      </w:r>
    </w:p>
    <w:p w:rsidR="009B381C" w:rsidRPr="009B381C" w:rsidRDefault="009B381C" w:rsidP="009B381C">
      <w:pPr>
        <w:numPr>
          <w:ilvl w:val="0"/>
          <w:numId w:val="2"/>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организовывать работу водителей в соответствии с требованиями, обеспечивающими безопасность дорожного движения;</w:t>
      </w:r>
    </w:p>
    <w:p w:rsidR="009B381C" w:rsidRPr="009B381C" w:rsidRDefault="009B381C" w:rsidP="009B381C">
      <w:pPr>
        <w:numPr>
          <w:ilvl w:val="0"/>
          <w:numId w:val="2"/>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Пунктом 2 той же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9B381C" w:rsidRPr="009B381C" w:rsidRDefault="009B381C" w:rsidP="009B381C">
      <w:pPr>
        <w:numPr>
          <w:ilvl w:val="0"/>
          <w:numId w:val="3"/>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9B381C" w:rsidRPr="009B381C" w:rsidRDefault="009B381C" w:rsidP="009B381C">
      <w:pPr>
        <w:numPr>
          <w:ilvl w:val="0"/>
          <w:numId w:val="3"/>
        </w:numPr>
        <w:shd w:val="clear" w:color="auto" w:fill="FFFFFF"/>
        <w:spacing w:after="0"/>
        <w:ind w:firstLine="709"/>
        <w:jc w:val="both"/>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 xml:space="preserve">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w:t>
      </w:r>
      <w:r w:rsidRPr="009B381C">
        <w:rPr>
          <w:rFonts w:ascii="Times New Roman" w:eastAsia="Times New Roman" w:hAnsi="Times New Roman" w:cs="Times New Roman"/>
          <w:sz w:val="26"/>
          <w:szCs w:val="26"/>
          <w:lang w:eastAsia="ru-RU"/>
        </w:rPr>
        <w:lastRenderedPageBreak/>
        <w:t>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Приказ Минтранса России от 15.01.2014 № 7 устанавливает, что субъект транспортной деятельности должен обеспечить профессиональную компетентность и профессиональную пригодность работников субъекта транспортной деятельности, в том числе водителей транспортных средств.</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Профессиональная компетентность и профессиональная пригодность водителей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Согласно пункта</w:t>
      </w:r>
      <w:proofErr w:type="gramEnd"/>
      <w:r w:rsidRPr="009B381C">
        <w:rPr>
          <w:rFonts w:ascii="Times New Roman" w:eastAsia="Times New Roman" w:hAnsi="Times New Roman" w:cs="Times New Roman"/>
          <w:sz w:val="26"/>
          <w:szCs w:val="26"/>
          <w:lang w:eastAsia="ru-RU"/>
        </w:rPr>
        <w:t xml:space="preserve"> 7 Приказа № 7 Минтранса, обеспечение профессиональной компетентности и профессиональной пригодности водителей достигается:</w:t>
      </w:r>
    </w:p>
    <w:p w:rsidR="009B381C" w:rsidRPr="009B381C" w:rsidRDefault="009B381C" w:rsidP="009B381C">
      <w:pPr>
        <w:numPr>
          <w:ilvl w:val="0"/>
          <w:numId w:val="4"/>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проведением профессионального отбора и профессиональной подготовки водителей;</w:t>
      </w:r>
    </w:p>
    <w:p w:rsidR="009B381C" w:rsidRPr="009B381C" w:rsidRDefault="009B381C" w:rsidP="009B381C">
      <w:pPr>
        <w:numPr>
          <w:ilvl w:val="0"/>
          <w:numId w:val="4"/>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контролем состояния здоровья водителей, соблюдением режима труда и отдыха в процессе их работы;</w:t>
      </w:r>
    </w:p>
    <w:p w:rsidR="009B381C" w:rsidRPr="009B381C" w:rsidRDefault="009B381C" w:rsidP="009B381C">
      <w:pPr>
        <w:numPr>
          <w:ilvl w:val="0"/>
          <w:numId w:val="4"/>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прохождением инструктажа по безопасности перевозок.</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Согласно п. 9 Приказа,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 xml:space="preserve">Согласно п. 13 Приказа, Субъект транспортной деятельности имеет право в случае </w:t>
      </w:r>
      <w:proofErr w:type="gramStart"/>
      <w:r w:rsidRPr="009B381C">
        <w:rPr>
          <w:rFonts w:ascii="Times New Roman" w:eastAsia="Times New Roman" w:hAnsi="Times New Roman" w:cs="Times New Roman"/>
          <w:sz w:val="26"/>
          <w:szCs w:val="26"/>
          <w:lang w:eastAsia="ru-RU"/>
        </w:rPr>
        <w:t>обнаружения признаков ухудшения состояния здоровья</w:t>
      </w:r>
      <w:proofErr w:type="gramEnd"/>
      <w:r w:rsidRPr="009B381C">
        <w:rPr>
          <w:rFonts w:ascii="Times New Roman" w:eastAsia="Times New Roman" w:hAnsi="Times New Roman" w:cs="Times New Roman"/>
          <w:sz w:val="26"/>
          <w:szCs w:val="26"/>
          <w:lang w:eastAsia="ru-RU"/>
        </w:rPr>
        <w:t xml:space="preserve"> водителя, угрожающего безопасности движения, направить его на внеочередное обязательное медицинское освидетельствование.</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Согласно п. 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Согласно п. 22 Приказа,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Дополнительным требованием является обязанность работодателя обеспечить проведение стажировок водителей транспортных средств.</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 xml:space="preserve">Отсюда делаем заключение что </w:t>
      </w:r>
      <w:proofErr w:type="gramStart"/>
      <w:r w:rsidRPr="009B381C">
        <w:rPr>
          <w:rFonts w:ascii="Times New Roman" w:eastAsia="Times New Roman" w:hAnsi="Times New Roman" w:cs="Times New Roman"/>
          <w:sz w:val="26"/>
          <w:szCs w:val="26"/>
          <w:lang w:eastAsia="ru-RU"/>
        </w:rPr>
        <w:t>лицо, претендующее на работу в качестве водителя может</w:t>
      </w:r>
      <w:proofErr w:type="gramEnd"/>
      <w:r w:rsidRPr="009B381C">
        <w:rPr>
          <w:rFonts w:ascii="Times New Roman" w:eastAsia="Times New Roman" w:hAnsi="Times New Roman" w:cs="Times New Roman"/>
          <w:sz w:val="26"/>
          <w:szCs w:val="26"/>
          <w:lang w:eastAsia="ru-RU"/>
        </w:rPr>
        <w:t xml:space="preserve"> быть принято для осуществления определенного вида перевозок при соблюдении следующих условии:</w:t>
      </w:r>
    </w:p>
    <w:p w:rsidR="009B381C" w:rsidRPr="009B381C" w:rsidRDefault="009B381C" w:rsidP="009B381C">
      <w:pPr>
        <w:numPr>
          <w:ilvl w:val="0"/>
          <w:numId w:val="5"/>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наличия водительского удостоверения на право управления транспортным средством соответствующей категории;</w:t>
      </w:r>
    </w:p>
    <w:p w:rsidR="009B381C" w:rsidRPr="009B381C" w:rsidRDefault="009B381C" w:rsidP="009B381C">
      <w:pPr>
        <w:numPr>
          <w:ilvl w:val="0"/>
          <w:numId w:val="5"/>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успешное прохождение предварительного медицинского осмотра;</w:t>
      </w:r>
    </w:p>
    <w:p w:rsidR="009B381C" w:rsidRPr="009B381C" w:rsidRDefault="009B381C" w:rsidP="009B381C">
      <w:pPr>
        <w:numPr>
          <w:ilvl w:val="0"/>
          <w:numId w:val="5"/>
        </w:num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lastRenderedPageBreak/>
        <w:t>соответствия квалификации, опыта и непрерывности стажа работы в качестве водителя, установленного для конкретного вида перевозки.</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Перед приемом на работу водителя может проводиться теоретическое и практическое тестирование знаний, умений, навыков соискателя, а также его проверка по информационным базам ГИБДД МВД РФ на предмет лишения права управления транспортным средством, наличия штрафов за нарушения Правил дорожного движения.</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Практическое тестирование умений и навыков управления автобусом, по усмотрению субъекта транспортной деятельности, может проходить в форме тестовых упражнений, либо проведения дорожной проверки на маршруте перевозок. Обычно навыки вождения водителя проверяют путем контрольной поездки, при которой оценивается качество выполнения основных приемов управления транспортным средством, техника выполнения наиболее часто встречающихся маневров автомобиля, правильность и своевременность оценки дорожно-транспортных ситуаций и др. Водитель может быть принят на работу с испытательным сроком в целях проверки его соответствия поручаемой работе. Срок испытания не может превышать 3 месяцев. Условие об испытательном сроке должно быть отражено в трудовом договоре. При неудовлетворительном результате в период испытательного срока работодатель (администрация) имеет право расторгнуть трудовой договор в одностороннем порядке.</w:t>
      </w:r>
    </w:p>
    <w:p w:rsidR="009B381C" w:rsidRPr="009B381C" w:rsidRDefault="009B381C" w:rsidP="009B381C">
      <w:pPr>
        <w:shd w:val="clear" w:color="auto" w:fill="FFFFFF"/>
        <w:spacing w:after="0"/>
        <w:ind w:firstLine="709"/>
        <w:jc w:val="both"/>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 xml:space="preserve">Водители, претендующие на осуществление перевозок опасных грузов всех классов опасности дополнительно должны представить свидетельство международного образца </w:t>
      </w:r>
      <w:proofErr w:type="gramStart"/>
      <w:r w:rsidRPr="009B381C">
        <w:rPr>
          <w:rFonts w:ascii="Times New Roman" w:eastAsia="Times New Roman" w:hAnsi="Times New Roman" w:cs="Times New Roman"/>
          <w:sz w:val="26"/>
          <w:szCs w:val="26"/>
          <w:lang w:eastAsia="ru-RU"/>
        </w:rPr>
        <w:t>А</w:t>
      </w:r>
      <w:proofErr w:type="gramEnd"/>
      <w:r w:rsidRPr="009B381C">
        <w:rPr>
          <w:rFonts w:ascii="Times New Roman" w:eastAsia="Times New Roman" w:hAnsi="Times New Roman" w:cs="Times New Roman"/>
          <w:sz w:val="26"/>
          <w:szCs w:val="26"/>
          <w:lang w:eastAsia="ru-RU"/>
        </w:rPr>
        <w:t>DR/ДОПОГ с разрешающей (-</w:t>
      </w:r>
      <w:proofErr w:type="spellStart"/>
      <w:r w:rsidRPr="009B381C">
        <w:rPr>
          <w:rFonts w:ascii="Times New Roman" w:eastAsia="Times New Roman" w:hAnsi="Times New Roman" w:cs="Times New Roman"/>
          <w:sz w:val="26"/>
          <w:szCs w:val="26"/>
          <w:lang w:eastAsia="ru-RU"/>
        </w:rPr>
        <w:t>щими</w:t>
      </w:r>
      <w:proofErr w:type="spellEnd"/>
      <w:r w:rsidRPr="009B381C">
        <w:rPr>
          <w:rFonts w:ascii="Times New Roman" w:eastAsia="Times New Roman" w:hAnsi="Times New Roman" w:cs="Times New Roman"/>
          <w:sz w:val="26"/>
          <w:szCs w:val="26"/>
          <w:lang w:eastAsia="ru-RU"/>
        </w:rPr>
        <w:t>) отметкой (-</w:t>
      </w:r>
      <w:proofErr w:type="spellStart"/>
      <w:r w:rsidRPr="009B381C">
        <w:rPr>
          <w:rFonts w:ascii="Times New Roman" w:eastAsia="Times New Roman" w:hAnsi="Times New Roman" w:cs="Times New Roman"/>
          <w:sz w:val="26"/>
          <w:szCs w:val="26"/>
          <w:lang w:eastAsia="ru-RU"/>
        </w:rPr>
        <w:t>ами</w:t>
      </w:r>
      <w:proofErr w:type="spellEnd"/>
      <w:r w:rsidRPr="009B381C">
        <w:rPr>
          <w:rFonts w:ascii="Times New Roman" w:eastAsia="Times New Roman" w:hAnsi="Times New Roman" w:cs="Times New Roman"/>
          <w:sz w:val="26"/>
          <w:szCs w:val="26"/>
          <w:lang w:eastAsia="ru-RU"/>
        </w:rPr>
        <w:t xml:space="preserve">) о </w:t>
      </w:r>
      <w:proofErr w:type="spellStart"/>
      <w:r w:rsidRPr="009B381C">
        <w:rPr>
          <w:rFonts w:ascii="Times New Roman" w:eastAsia="Times New Roman" w:hAnsi="Times New Roman" w:cs="Times New Roman"/>
          <w:sz w:val="26"/>
          <w:szCs w:val="26"/>
          <w:lang w:eastAsia="ru-RU"/>
        </w:rPr>
        <w:t>допускек</w:t>
      </w:r>
      <w:proofErr w:type="spellEnd"/>
      <w:r w:rsidRPr="009B381C">
        <w:rPr>
          <w:rFonts w:ascii="Times New Roman" w:eastAsia="Times New Roman" w:hAnsi="Times New Roman" w:cs="Times New Roman"/>
          <w:sz w:val="26"/>
          <w:szCs w:val="26"/>
          <w:lang w:eastAsia="ru-RU"/>
        </w:rPr>
        <w:t xml:space="preserve"> перевозке конкретного (-</w:t>
      </w:r>
      <w:proofErr w:type="spellStart"/>
      <w:r w:rsidRPr="009B381C">
        <w:rPr>
          <w:rFonts w:ascii="Times New Roman" w:eastAsia="Times New Roman" w:hAnsi="Times New Roman" w:cs="Times New Roman"/>
          <w:sz w:val="26"/>
          <w:szCs w:val="26"/>
          <w:lang w:eastAsia="ru-RU"/>
        </w:rPr>
        <w:t>ных</w:t>
      </w:r>
      <w:proofErr w:type="spellEnd"/>
      <w:r w:rsidRPr="009B381C">
        <w:rPr>
          <w:rFonts w:ascii="Times New Roman" w:eastAsia="Times New Roman" w:hAnsi="Times New Roman" w:cs="Times New Roman"/>
          <w:sz w:val="26"/>
          <w:szCs w:val="26"/>
          <w:lang w:eastAsia="ru-RU"/>
        </w:rPr>
        <w:t>) класса (-</w:t>
      </w:r>
      <w:proofErr w:type="spellStart"/>
      <w:r w:rsidRPr="009B381C">
        <w:rPr>
          <w:rFonts w:ascii="Times New Roman" w:eastAsia="Times New Roman" w:hAnsi="Times New Roman" w:cs="Times New Roman"/>
          <w:sz w:val="26"/>
          <w:szCs w:val="26"/>
          <w:lang w:eastAsia="ru-RU"/>
        </w:rPr>
        <w:t>ов</w:t>
      </w:r>
      <w:proofErr w:type="spellEnd"/>
      <w:r w:rsidRPr="009B381C">
        <w:rPr>
          <w:rFonts w:ascii="Times New Roman" w:eastAsia="Times New Roman" w:hAnsi="Times New Roman" w:cs="Times New Roman"/>
          <w:sz w:val="26"/>
          <w:szCs w:val="26"/>
          <w:lang w:eastAsia="ru-RU"/>
        </w:rPr>
        <w:t>) опасных грузов. Свидетельство на право осуществления перевозки опасных грузов действительно в течение 3 лет.</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 xml:space="preserve">Профотбор и </w:t>
      </w:r>
      <w:proofErr w:type="spellStart"/>
      <w:r w:rsidRPr="009B381C">
        <w:rPr>
          <w:rFonts w:ascii="Times New Roman" w:eastAsia="Times New Roman" w:hAnsi="Times New Roman" w:cs="Times New Roman"/>
          <w:b/>
          <w:bCs/>
          <w:sz w:val="26"/>
          <w:szCs w:val="26"/>
          <w:bdr w:val="none" w:sz="0" w:space="0" w:color="auto" w:frame="1"/>
          <w:lang w:eastAsia="ru-RU"/>
        </w:rPr>
        <w:t>профподбор</w:t>
      </w:r>
      <w:proofErr w:type="spellEnd"/>
      <w:r w:rsidRPr="009B381C">
        <w:rPr>
          <w:rFonts w:ascii="Times New Roman" w:eastAsia="Times New Roman" w:hAnsi="Times New Roman" w:cs="Times New Roman"/>
          <w:b/>
          <w:bCs/>
          <w:sz w:val="26"/>
          <w:szCs w:val="26"/>
          <w:bdr w:val="none" w:sz="0" w:space="0" w:color="auto" w:frame="1"/>
          <w:lang w:eastAsia="ru-RU"/>
        </w:rPr>
        <w:t xml:space="preserve"> водителей. Подбор и расстановка водителей на маршруты по видам перевозок.</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Действующие нормативные правовые акты в данной сфере характеризуют и контролируют только показатели здоровья водителя, не оценивая присущие ему психологические (стрессоустойчивость, умение взаимодействовать с другими участниками дорожного движения, склонность к риску, умение прогнозировать опасности) психофизиологические параметры (внимание, время реакции, память и т.д.).</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 xml:space="preserve">В настоящее </w:t>
      </w:r>
      <w:proofErr w:type="spellStart"/>
      <w:r w:rsidRPr="009B381C">
        <w:rPr>
          <w:rFonts w:ascii="Times New Roman" w:eastAsia="Times New Roman" w:hAnsi="Times New Roman" w:cs="Times New Roman"/>
          <w:sz w:val="26"/>
          <w:szCs w:val="26"/>
          <w:lang w:eastAsia="ru-RU"/>
        </w:rPr>
        <w:t>времяраспределение</w:t>
      </w:r>
      <w:proofErr w:type="spellEnd"/>
      <w:r w:rsidRPr="009B381C">
        <w:rPr>
          <w:rFonts w:ascii="Times New Roman" w:eastAsia="Times New Roman" w:hAnsi="Times New Roman" w:cs="Times New Roman"/>
          <w:sz w:val="26"/>
          <w:szCs w:val="26"/>
          <w:lang w:eastAsia="ru-RU"/>
        </w:rPr>
        <w:t xml:space="preserve"> водителей по видам перевозок производится путем субъективной оценки их профессиональных и моральных качеств, проводимой кадровой службой субъекта транспортной деятельности.</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Обнаружению особенностей этих свойств и каче</w:t>
      </w:r>
      <w:proofErr w:type="gramStart"/>
      <w:r w:rsidRPr="009B381C">
        <w:rPr>
          <w:rFonts w:ascii="Times New Roman" w:eastAsia="Times New Roman" w:hAnsi="Times New Roman" w:cs="Times New Roman"/>
          <w:sz w:val="26"/>
          <w:szCs w:val="26"/>
          <w:lang w:eastAsia="ru-RU"/>
        </w:rPr>
        <w:t>ств сл</w:t>
      </w:r>
      <w:proofErr w:type="gramEnd"/>
      <w:r w:rsidRPr="009B381C">
        <w:rPr>
          <w:rFonts w:ascii="Times New Roman" w:eastAsia="Times New Roman" w:hAnsi="Times New Roman" w:cs="Times New Roman"/>
          <w:sz w:val="26"/>
          <w:szCs w:val="26"/>
          <w:lang w:eastAsia="ru-RU"/>
        </w:rPr>
        <w:t>ужит </w:t>
      </w:r>
      <w:r w:rsidRPr="009B381C">
        <w:rPr>
          <w:rFonts w:ascii="Times New Roman" w:eastAsia="Times New Roman" w:hAnsi="Times New Roman" w:cs="Times New Roman"/>
          <w:b/>
          <w:bCs/>
          <w:sz w:val="26"/>
          <w:szCs w:val="26"/>
          <w:bdr w:val="none" w:sz="0" w:space="0" w:color="auto" w:frame="1"/>
          <w:lang w:eastAsia="ru-RU"/>
        </w:rPr>
        <w:t>психофизиологический профессиональный отбор</w:t>
      </w:r>
      <w:r w:rsidRPr="009B381C">
        <w:rPr>
          <w:rFonts w:ascii="Times New Roman" w:eastAsia="Times New Roman" w:hAnsi="Times New Roman" w:cs="Times New Roman"/>
          <w:sz w:val="26"/>
          <w:szCs w:val="26"/>
          <w:lang w:eastAsia="ru-RU"/>
        </w:rPr>
        <w:t xml:space="preserve"> — комплекс специальных мероприятий, позволяющих выявить среди кандидатов в водители и водителей лиц, непригодных по своим индивидуальным возможностям для </w:t>
      </w:r>
      <w:r w:rsidRPr="009B381C">
        <w:rPr>
          <w:rFonts w:ascii="Times New Roman" w:eastAsia="Times New Roman" w:hAnsi="Times New Roman" w:cs="Times New Roman"/>
          <w:sz w:val="26"/>
          <w:szCs w:val="26"/>
          <w:lang w:eastAsia="ru-RU"/>
        </w:rPr>
        <w:lastRenderedPageBreak/>
        <w:t>профессиональной деятельности по конкретной категории транспортных средств или виду перевозок.</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Решение поставленной задачи может быть достигнуто при осуществлении системы мероприятий по медицинскому и психофизиологическому обеспечению работы водителя.</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Мероприятия разделяются на три этапа:</w:t>
      </w:r>
    </w:p>
    <w:p w:rsidR="009B381C" w:rsidRPr="009B381C" w:rsidRDefault="009B381C" w:rsidP="009B381C">
      <w:pPr>
        <w:numPr>
          <w:ilvl w:val="0"/>
          <w:numId w:val="6"/>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профессиональный отбор;</w:t>
      </w:r>
    </w:p>
    <w:p w:rsidR="009B381C" w:rsidRPr="009B381C" w:rsidRDefault="009B381C" w:rsidP="009B381C">
      <w:pPr>
        <w:numPr>
          <w:ilvl w:val="0"/>
          <w:numId w:val="6"/>
        </w:numPr>
        <w:shd w:val="clear" w:color="auto" w:fill="FFFFFF"/>
        <w:spacing w:after="0"/>
        <w:ind w:firstLine="709"/>
        <w:textAlignment w:val="baseline"/>
        <w:rPr>
          <w:rFonts w:ascii="Times New Roman" w:eastAsia="Times New Roman" w:hAnsi="Times New Roman" w:cs="Times New Roman"/>
          <w:sz w:val="26"/>
          <w:szCs w:val="26"/>
          <w:lang w:eastAsia="ru-RU"/>
        </w:rPr>
      </w:pPr>
      <w:proofErr w:type="spellStart"/>
      <w:r w:rsidRPr="009B381C">
        <w:rPr>
          <w:rFonts w:ascii="Times New Roman" w:eastAsia="Times New Roman" w:hAnsi="Times New Roman" w:cs="Times New Roman"/>
          <w:sz w:val="26"/>
          <w:szCs w:val="26"/>
          <w:lang w:eastAsia="ru-RU"/>
        </w:rPr>
        <w:t>предрейсовый</w:t>
      </w:r>
      <w:proofErr w:type="spellEnd"/>
      <w:r w:rsidRPr="009B381C">
        <w:rPr>
          <w:rFonts w:ascii="Times New Roman" w:eastAsia="Times New Roman" w:hAnsi="Times New Roman" w:cs="Times New Roman"/>
          <w:sz w:val="26"/>
          <w:szCs w:val="26"/>
          <w:lang w:eastAsia="ru-RU"/>
        </w:rPr>
        <w:t xml:space="preserve"> медико-психофизиологический контроль;</w:t>
      </w:r>
    </w:p>
    <w:p w:rsidR="009B381C" w:rsidRPr="009B381C" w:rsidRDefault="009B381C" w:rsidP="009B381C">
      <w:pPr>
        <w:numPr>
          <w:ilvl w:val="0"/>
          <w:numId w:val="6"/>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контроль состояния водителя непосредственно в поездке.</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Однако четкая правовая база для внедрения на предприятии психофизиологического профотбора, аналогичная той, которая имеется в отношении медицинского профессионального отбора, в настоящее время отсутствует. Иными словами, ничто и никто не может обязать работодателя вводить у себя психофизиологический отбор.</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С другой стороны, очевидно, что подобного рода отбор или подбор водительских кадров весьма полезен с точки зрения безопасности движения для таких видов перевозок, как перевозка пассажиров автобусами, перевозка опасных грузов, перевозка грузов и пассажиров по маршрутам особой сложности и т.п., т.е. в тех условиях, где ДТП может привести к большим материальным, моральным и социальным потерям, что соответственно обусловливает</w:t>
      </w:r>
      <w:proofErr w:type="gramEnd"/>
      <w:r w:rsidRPr="009B381C">
        <w:rPr>
          <w:rFonts w:ascii="Times New Roman" w:eastAsia="Times New Roman" w:hAnsi="Times New Roman" w:cs="Times New Roman"/>
          <w:sz w:val="26"/>
          <w:szCs w:val="26"/>
          <w:lang w:eastAsia="ru-RU"/>
        </w:rPr>
        <w:t xml:space="preserve"> особые требования к психологическим качествам и физиологическим способностям водителя.</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 xml:space="preserve">Комплекс мероприятий профессионального отбора направлен на получение и оценку объективных данных о </w:t>
      </w:r>
      <w:proofErr w:type="spellStart"/>
      <w:r w:rsidRPr="009B381C">
        <w:rPr>
          <w:rFonts w:ascii="Times New Roman" w:eastAsia="Times New Roman" w:hAnsi="Times New Roman" w:cs="Times New Roman"/>
          <w:sz w:val="26"/>
          <w:szCs w:val="26"/>
          <w:lang w:eastAsia="ru-RU"/>
        </w:rPr>
        <w:t>кандидате</w:t>
      </w:r>
      <w:proofErr w:type="gramStart"/>
      <w:r w:rsidRPr="009B381C">
        <w:rPr>
          <w:rFonts w:ascii="Times New Roman" w:eastAsia="Times New Roman" w:hAnsi="Times New Roman" w:cs="Times New Roman"/>
          <w:sz w:val="26"/>
          <w:szCs w:val="26"/>
          <w:lang w:eastAsia="ru-RU"/>
        </w:rPr>
        <w:t>,о</w:t>
      </w:r>
      <w:proofErr w:type="gramEnd"/>
      <w:r w:rsidRPr="009B381C">
        <w:rPr>
          <w:rFonts w:ascii="Times New Roman" w:eastAsia="Times New Roman" w:hAnsi="Times New Roman" w:cs="Times New Roman"/>
          <w:sz w:val="26"/>
          <w:szCs w:val="26"/>
          <w:lang w:eastAsia="ru-RU"/>
        </w:rPr>
        <w:t>беспечивающих</w:t>
      </w:r>
      <w:proofErr w:type="spellEnd"/>
      <w:r w:rsidRPr="009B381C">
        <w:rPr>
          <w:rFonts w:ascii="Times New Roman" w:eastAsia="Times New Roman" w:hAnsi="Times New Roman" w:cs="Times New Roman"/>
          <w:sz w:val="26"/>
          <w:szCs w:val="26"/>
          <w:lang w:eastAsia="ru-RU"/>
        </w:rPr>
        <w:t xml:space="preserve"> принятие обоснованного решения о целесообразности его профессионального предназначения и предусматривает (на предварительных этапах) проведение оценки состояния здоровья, физического развития, общеобразовательной и специальной подготовленности, учет профессиональной направленности (мотивации) и, при необходимости, ее коррекцию с учетом имеющихся квот.</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Основными психофизиологическими аспектами профессиональной деятельности водителя, </w:t>
      </w:r>
      <w:r w:rsidRPr="009B381C">
        <w:rPr>
          <w:rFonts w:ascii="Times New Roman" w:eastAsia="Times New Roman" w:hAnsi="Times New Roman" w:cs="Times New Roman"/>
          <w:b/>
          <w:bCs/>
          <w:sz w:val="26"/>
          <w:szCs w:val="26"/>
          <w:bdr w:val="none" w:sz="0" w:space="0" w:color="auto" w:frame="1"/>
          <w:lang w:eastAsia="ru-RU"/>
        </w:rPr>
        <w:t>являются</w:t>
      </w:r>
      <w:r w:rsidRPr="009B381C">
        <w:rPr>
          <w:rFonts w:ascii="Times New Roman" w:eastAsia="Times New Roman" w:hAnsi="Times New Roman" w:cs="Times New Roman"/>
          <w:sz w:val="26"/>
          <w:szCs w:val="26"/>
          <w:lang w:eastAsia="ru-RU"/>
        </w:rPr>
        <w:t>:</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 xml:space="preserve">психическое </w:t>
      </w:r>
      <w:proofErr w:type="spellStart"/>
      <w:r w:rsidRPr="009B381C">
        <w:rPr>
          <w:rFonts w:ascii="Times New Roman" w:eastAsia="Times New Roman" w:hAnsi="Times New Roman" w:cs="Times New Roman"/>
          <w:b/>
          <w:bCs/>
          <w:sz w:val="26"/>
          <w:szCs w:val="26"/>
          <w:bdr w:val="none" w:sz="0" w:space="0" w:color="auto" w:frame="1"/>
          <w:lang w:eastAsia="ru-RU"/>
        </w:rPr>
        <w:t>состояние</w:t>
      </w:r>
      <w:proofErr w:type="gramStart"/>
      <w:r w:rsidRPr="009B381C">
        <w:rPr>
          <w:rFonts w:ascii="Times New Roman" w:eastAsia="Times New Roman" w:hAnsi="Times New Roman" w:cs="Times New Roman"/>
          <w:sz w:val="26"/>
          <w:szCs w:val="26"/>
          <w:lang w:eastAsia="ru-RU"/>
        </w:rPr>
        <w:t>.П</w:t>
      </w:r>
      <w:proofErr w:type="gramEnd"/>
      <w:r w:rsidRPr="009B381C">
        <w:rPr>
          <w:rFonts w:ascii="Times New Roman" w:eastAsia="Times New Roman" w:hAnsi="Times New Roman" w:cs="Times New Roman"/>
          <w:sz w:val="26"/>
          <w:szCs w:val="26"/>
          <w:lang w:eastAsia="ru-RU"/>
        </w:rPr>
        <w:t>ри</w:t>
      </w:r>
      <w:proofErr w:type="spellEnd"/>
      <w:r w:rsidRPr="009B381C">
        <w:rPr>
          <w:rFonts w:ascii="Times New Roman" w:eastAsia="Times New Roman" w:hAnsi="Times New Roman" w:cs="Times New Roman"/>
          <w:sz w:val="26"/>
          <w:szCs w:val="26"/>
          <w:lang w:eastAsia="ru-RU"/>
        </w:rPr>
        <w:t xml:space="preserve"> управлении автомобилем важно уметь длительное время сохранять оптимальное психическое состояние, при котором быстро и качественно воспринимается и обрабатывается информация.</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склонность к риску</w:t>
      </w:r>
      <w:r w:rsidRPr="009B381C">
        <w:rPr>
          <w:rFonts w:ascii="Times New Roman" w:eastAsia="Times New Roman" w:hAnsi="Times New Roman" w:cs="Times New Roman"/>
          <w:sz w:val="26"/>
          <w:szCs w:val="26"/>
          <w:lang w:eastAsia="ru-RU"/>
        </w:rPr>
        <w:t>. Повышенная склонность к рискованным манерам поведения напрямую связана с частотой нарушений правил дорожного движения и ДТП.</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 xml:space="preserve">умение оценивать </w:t>
      </w:r>
      <w:proofErr w:type="spellStart"/>
      <w:r w:rsidRPr="009B381C">
        <w:rPr>
          <w:rFonts w:ascii="Times New Roman" w:eastAsia="Times New Roman" w:hAnsi="Times New Roman" w:cs="Times New Roman"/>
          <w:b/>
          <w:bCs/>
          <w:sz w:val="26"/>
          <w:szCs w:val="26"/>
          <w:bdr w:val="none" w:sz="0" w:space="0" w:color="auto" w:frame="1"/>
          <w:lang w:eastAsia="ru-RU"/>
        </w:rPr>
        <w:t>опасности</w:t>
      </w:r>
      <w:proofErr w:type="gramStart"/>
      <w:r w:rsidRPr="009B381C">
        <w:rPr>
          <w:rFonts w:ascii="Times New Roman" w:eastAsia="Times New Roman" w:hAnsi="Times New Roman" w:cs="Times New Roman"/>
          <w:sz w:val="26"/>
          <w:szCs w:val="26"/>
          <w:lang w:eastAsia="ru-RU"/>
        </w:rPr>
        <w:t>.О</w:t>
      </w:r>
      <w:proofErr w:type="gramEnd"/>
      <w:r w:rsidRPr="009B381C">
        <w:rPr>
          <w:rFonts w:ascii="Times New Roman" w:eastAsia="Times New Roman" w:hAnsi="Times New Roman" w:cs="Times New Roman"/>
          <w:sz w:val="26"/>
          <w:szCs w:val="26"/>
          <w:lang w:eastAsia="ru-RU"/>
        </w:rPr>
        <w:t>ценивая</w:t>
      </w:r>
      <w:proofErr w:type="spellEnd"/>
      <w:r w:rsidRPr="009B381C">
        <w:rPr>
          <w:rFonts w:ascii="Times New Roman" w:eastAsia="Times New Roman" w:hAnsi="Times New Roman" w:cs="Times New Roman"/>
          <w:sz w:val="26"/>
          <w:szCs w:val="26"/>
          <w:lang w:eastAsia="ru-RU"/>
        </w:rPr>
        <w:t xml:space="preserve"> дорожную обстановку, водитель в силу накопленного опыта и имеющихся знаний прогнозирует развитие дорожно-транспортной ситуации.</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proofErr w:type="spellStart"/>
      <w:r w:rsidRPr="009B381C">
        <w:rPr>
          <w:rFonts w:ascii="Times New Roman" w:eastAsia="Times New Roman" w:hAnsi="Times New Roman" w:cs="Times New Roman"/>
          <w:b/>
          <w:bCs/>
          <w:sz w:val="26"/>
          <w:szCs w:val="26"/>
          <w:bdr w:val="none" w:sz="0" w:space="0" w:color="auto" w:frame="1"/>
          <w:lang w:eastAsia="ru-RU"/>
        </w:rPr>
        <w:t>саморегуляция</w:t>
      </w:r>
      <w:proofErr w:type="spellEnd"/>
      <w:r w:rsidRPr="009B381C">
        <w:rPr>
          <w:rFonts w:ascii="Times New Roman" w:eastAsia="Times New Roman" w:hAnsi="Times New Roman" w:cs="Times New Roman"/>
          <w:b/>
          <w:bCs/>
          <w:sz w:val="26"/>
          <w:szCs w:val="26"/>
          <w:bdr w:val="none" w:sz="0" w:space="0" w:color="auto" w:frame="1"/>
          <w:lang w:eastAsia="ru-RU"/>
        </w:rPr>
        <w:t xml:space="preserve"> психического </w:t>
      </w:r>
      <w:proofErr w:type="spellStart"/>
      <w:r w:rsidRPr="009B381C">
        <w:rPr>
          <w:rFonts w:ascii="Times New Roman" w:eastAsia="Times New Roman" w:hAnsi="Times New Roman" w:cs="Times New Roman"/>
          <w:b/>
          <w:bCs/>
          <w:sz w:val="26"/>
          <w:szCs w:val="26"/>
          <w:bdr w:val="none" w:sz="0" w:space="0" w:color="auto" w:frame="1"/>
          <w:lang w:eastAsia="ru-RU"/>
        </w:rPr>
        <w:t>состояния</w:t>
      </w:r>
      <w:proofErr w:type="gramStart"/>
      <w:r w:rsidRPr="009B381C">
        <w:rPr>
          <w:rFonts w:ascii="Times New Roman" w:eastAsia="Times New Roman" w:hAnsi="Times New Roman" w:cs="Times New Roman"/>
          <w:sz w:val="26"/>
          <w:szCs w:val="26"/>
          <w:lang w:eastAsia="ru-RU"/>
        </w:rPr>
        <w:t>.П</w:t>
      </w:r>
      <w:proofErr w:type="gramEnd"/>
      <w:r w:rsidRPr="009B381C">
        <w:rPr>
          <w:rFonts w:ascii="Times New Roman" w:eastAsia="Times New Roman" w:hAnsi="Times New Roman" w:cs="Times New Roman"/>
          <w:sz w:val="26"/>
          <w:szCs w:val="26"/>
          <w:lang w:eastAsia="ru-RU"/>
        </w:rPr>
        <w:t>од</w:t>
      </w:r>
      <w:proofErr w:type="spellEnd"/>
      <w:r w:rsidRPr="009B381C">
        <w:rPr>
          <w:rFonts w:ascii="Times New Roman" w:eastAsia="Times New Roman" w:hAnsi="Times New Roman" w:cs="Times New Roman"/>
          <w:sz w:val="26"/>
          <w:szCs w:val="26"/>
          <w:lang w:eastAsia="ru-RU"/>
        </w:rPr>
        <w:t xml:space="preserve"> механизмом </w:t>
      </w:r>
      <w:proofErr w:type="spellStart"/>
      <w:r w:rsidRPr="009B381C">
        <w:rPr>
          <w:rFonts w:ascii="Times New Roman" w:eastAsia="Times New Roman" w:hAnsi="Times New Roman" w:cs="Times New Roman"/>
          <w:sz w:val="26"/>
          <w:szCs w:val="26"/>
          <w:lang w:eastAsia="ru-RU"/>
        </w:rPr>
        <w:t>саморегуляции</w:t>
      </w:r>
      <w:proofErr w:type="spellEnd"/>
      <w:r w:rsidRPr="009B381C">
        <w:rPr>
          <w:rFonts w:ascii="Times New Roman" w:eastAsia="Times New Roman" w:hAnsi="Times New Roman" w:cs="Times New Roman"/>
          <w:sz w:val="26"/>
          <w:szCs w:val="26"/>
          <w:lang w:eastAsia="ru-RU"/>
        </w:rPr>
        <w:t xml:space="preserve"> психического состояния понимается процесс оптимизации </w:t>
      </w:r>
      <w:r w:rsidRPr="009B381C">
        <w:rPr>
          <w:rFonts w:ascii="Times New Roman" w:eastAsia="Times New Roman" w:hAnsi="Times New Roman" w:cs="Times New Roman"/>
          <w:sz w:val="26"/>
          <w:szCs w:val="26"/>
          <w:lang w:eastAsia="ru-RU"/>
        </w:rPr>
        <w:lastRenderedPageBreak/>
        <w:t>этого состояния, направленный на замену неблагоприятных его составляющих благоприятными в ходе самостоятельного анализа. Другими словами – успокоить самого себя.</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 xml:space="preserve">эмоциональная </w:t>
      </w:r>
      <w:proofErr w:type="spellStart"/>
      <w:r w:rsidRPr="009B381C">
        <w:rPr>
          <w:rFonts w:ascii="Times New Roman" w:eastAsia="Times New Roman" w:hAnsi="Times New Roman" w:cs="Times New Roman"/>
          <w:b/>
          <w:bCs/>
          <w:sz w:val="26"/>
          <w:szCs w:val="26"/>
          <w:bdr w:val="none" w:sz="0" w:space="0" w:color="auto" w:frame="1"/>
          <w:lang w:eastAsia="ru-RU"/>
        </w:rPr>
        <w:t>устойчивость</w:t>
      </w:r>
      <w:proofErr w:type="gramStart"/>
      <w:r w:rsidRPr="009B381C">
        <w:rPr>
          <w:rFonts w:ascii="Times New Roman" w:eastAsia="Times New Roman" w:hAnsi="Times New Roman" w:cs="Times New Roman"/>
          <w:sz w:val="26"/>
          <w:szCs w:val="26"/>
          <w:lang w:eastAsia="ru-RU"/>
        </w:rPr>
        <w:t>.Н</w:t>
      </w:r>
      <w:proofErr w:type="gramEnd"/>
      <w:r w:rsidRPr="009B381C">
        <w:rPr>
          <w:rFonts w:ascii="Times New Roman" w:eastAsia="Times New Roman" w:hAnsi="Times New Roman" w:cs="Times New Roman"/>
          <w:sz w:val="26"/>
          <w:szCs w:val="26"/>
          <w:lang w:eastAsia="ru-RU"/>
        </w:rPr>
        <w:t>изкая</w:t>
      </w:r>
      <w:proofErr w:type="spellEnd"/>
      <w:r w:rsidRPr="009B381C">
        <w:rPr>
          <w:rFonts w:ascii="Times New Roman" w:eastAsia="Times New Roman" w:hAnsi="Times New Roman" w:cs="Times New Roman"/>
          <w:sz w:val="26"/>
          <w:szCs w:val="26"/>
          <w:lang w:eastAsia="ru-RU"/>
        </w:rPr>
        <w:t xml:space="preserve"> стрессоустойчивость, а также неспособность отрешиться от неурядиц и конфликтов в семье, на работе приводит к невозможности адаптироваться к дорожному движению.</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свойства внимания</w:t>
      </w:r>
      <w:r w:rsidRPr="009B381C">
        <w:rPr>
          <w:rFonts w:ascii="Times New Roman" w:eastAsia="Times New Roman" w:hAnsi="Times New Roman" w:cs="Times New Roman"/>
          <w:sz w:val="26"/>
          <w:szCs w:val="26"/>
          <w:lang w:eastAsia="ru-RU"/>
        </w:rPr>
        <w:t>. Главными качествами внимания являются: устойчивость, концентрация, объем, распределение и переключение.</w:t>
      </w:r>
    </w:p>
    <w:p w:rsidR="009B381C" w:rsidRPr="009B381C" w:rsidRDefault="009B381C" w:rsidP="009B381C">
      <w:pPr>
        <w:numPr>
          <w:ilvl w:val="0"/>
          <w:numId w:val="7"/>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 xml:space="preserve">устойчивость к </w:t>
      </w:r>
      <w:proofErr w:type="spellStart"/>
      <w:r w:rsidRPr="009B381C">
        <w:rPr>
          <w:rFonts w:ascii="Times New Roman" w:eastAsia="Times New Roman" w:hAnsi="Times New Roman" w:cs="Times New Roman"/>
          <w:b/>
          <w:bCs/>
          <w:sz w:val="26"/>
          <w:szCs w:val="26"/>
          <w:bdr w:val="none" w:sz="0" w:space="0" w:color="auto" w:frame="1"/>
          <w:lang w:eastAsia="ru-RU"/>
        </w:rPr>
        <w:t>утомлению</w:t>
      </w:r>
      <w:proofErr w:type="gramStart"/>
      <w:r w:rsidRPr="009B381C">
        <w:rPr>
          <w:rFonts w:ascii="Times New Roman" w:eastAsia="Times New Roman" w:hAnsi="Times New Roman" w:cs="Times New Roman"/>
          <w:sz w:val="26"/>
          <w:szCs w:val="26"/>
          <w:lang w:eastAsia="ru-RU"/>
        </w:rPr>
        <w:t>.У</w:t>
      </w:r>
      <w:proofErr w:type="gramEnd"/>
      <w:r w:rsidRPr="009B381C">
        <w:rPr>
          <w:rFonts w:ascii="Times New Roman" w:eastAsia="Times New Roman" w:hAnsi="Times New Roman" w:cs="Times New Roman"/>
          <w:sz w:val="26"/>
          <w:szCs w:val="26"/>
          <w:lang w:eastAsia="ru-RU"/>
        </w:rPr>
        <w:t>томлением</w:t>
      </w:r>
      <w:proofErr w:type="spellEnd"/>
      <w:r w:rsidRPr="009B381C">
        <w:rPr>
          <w:rFonts w:ascii="Times New Roman" w:eastAsia="Times New Roman" w:hAnsi="Times New Roman" w:cs="Times New Roman"/>
          <w:sz w:val="26"/>
          <w:szCs w:val="26"/>
          <w:lang w:eastAsia="ru-RU"/>
        </w:rPr>
        <w:t xml:space="preserve"> является такое состояние водителя, которое возникает в результате интенсивных или (и) длительных нагрузок в процессе управления автомобилем и проявляется во временном нарушении состояния ряда функций организма, а также снижении эффективности и качества выполнения профессиональных задач.</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Требования к техническому состоянию подвижного состава.</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 xml:space="preserve">Статья 17 Федерального Закона от 10.12.95 г. № 196-ФЗ «О </w:t>
      </w:r>
      <w:proofErr w:type="spellStart"/>
      <w:r w:rsidRPr="009B381C">
        <w:rPr>
          <w:rFonts w:ascii="Times New Roman" w:eastAsia="Times New Roman" w:hAnsi="Times New Roman" w:cs="Times New Roman"/>
          <w:sz w:val="26"/>
          <w:szCs w:val="26"/>
          <w:lang w:eastAsia="ru-RU"/>
        </w:rPr>
        <w:t>безопасностидорожного</w:t>
      </w:r>
      <w:proofErr w:type="spellEnd"/>
      <w:r w:rsidRPr="009B381C">
        <w:rPr>
          <w:rFonts w:ascii="Times New Roman" w:eastAsia="Times New Roman" w:hAnsi="Times New Roman" w:cs="Times New Roman"/>
          <w:sz w:val="26"/>
          <w:szCs w:val="26"/>
          <w:lang w:eastAsia="ru-RU"/>
        </w:rPr>
        <w:t xml:space="preserve"> движения» закрепляет обязательное прохождение технического осмотра транспортных средств, находящихся в эксплуатации на территории Российской Федерации.</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Основным законодательным актом, регламентирующим осуществление деятельности по проведению технического осмотра, является Федеральный Закон от 1 июля 2011 г. № 170-ФЗ «О техническом осмотре транспортных средств и о внесении изменений в отдельные законодательные акты Российской Федерации».</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Согласно данному Закону — технический осмотр транспортных средств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Периодичность проведения технического осмотра установлена ст. 15 Федерального закона от 1 июля 2011 г. № 170-ФЗ, согласно которой транспортные средства подлежат техническому осмотру со следующей периодичностью:</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1) </w:t>
      </w:r>
      <w:r w:rsidRPr="009B381C">
        <w:rPr>
          <w:rFonts w:ascii="Times New Roman" w:eastAsia="Times New Roman" w:hAnsi="Times New Roman" w:cs="Times New Roman"/>
          <w:b/>
          <w:bCs/>
          <w:sz w:val="26"/>
          <w:szCs w:val="26"/>
          <w:bdr w:val="none" w:sz="0" w:space="0" w:color="auto" w:frame="1"/>
          <w:lang w:eastAsia="ru-RU"/>
        </w:rPr>
        <w:t>каждые шесть месяцев</w:t>
      </w:r>
      <w:r w:rsidRPr="009B381C">
        <w:rPr>
          <w:rFonts w:ascii="Times New Roman" w:eastAsia="Times New Roman" w:hAnsi="Times New Roman" w:cs="Times New Roman"/>
          <w:sz w:val="26"/>
          <w:szCs w:val="26"/>
          <w:lang w:eastAsia="ru-RU"/>
        </w:rPr>
        <w:t> — в отношении следующих транспортных средств:</w:t>
      </w:r>
    </w:p>
    <w:p w:rsidR="009B381C" w:rsidRPr="009B381C" w:rsidRDefault="009B381C" w:rsidP="009B381C">
      <w:pPr>
        <w:numPr>
          <w:ilvl w:val="0"/>
          <w:numId w:val="8"/>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легковые такси;</w:t>
      </w:r>
    </w:p>
    <w:p w:rsidR="009B381C" w:rsidRPr="009B381C" w:rsidRDefault="009B381C" w:rsidP="009B381C">
      <w:pPr>
        <w:numPr>
          <w:ilvl w:val="0"/>
          <w:numId w:val="8"/>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автобусы;</w:t>
      </w:r>
    </w:p>
    <w:p w:rsidR="009B381C" w:rsidRPr="009B381C" w:rsidRDefault="009B381C" w:rsidP="009B381C">
      <w:pPr>
        <w:numPr>
          <w:ilvl w:val="0"/>
          <w:numId w:val="8"/>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9B381C" w:rsidRPr="009B381C" w:rsidRDefault="009B381C" w:rsidP="009B381C">
      <w:pPr>
        <w:numPr>
          <w:ilvl w:val="0"/>
          <w:numId w:val="8"/>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специализированные транспортные средства и прицепы к ним, предназначенные и оборудованные для перевозок опасных грузов;</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lastRenderedPageBreak/>
        <w:t>2) </w:t>
      </w:r>
      <w:r w:rsidRPr="009B381C">
        <w:rPr>
          <w:rFonts w:ascii="Times New Roman" w:eastAsia="Times New Roman" w:hAnsi="Times New Roman" w:cs="Times New Roman"/>
          <w:b/>
          <w:bCs/>
          <w:sz w:val="26"/>
          <w:szCs w:val="26"/>
          <w:bdr w:val="none" w:sz="0" w:space="0" w:color="auto" w:frame="1"/>
          <w:lang w:eastAsia="ru-RU"/>
        </w:rPr>
        <w:t>каждые двенадцать месяцев</w:t>
      </w:r>
      <w:r w:rsidRPr="009B381C">
        <w:rPr>
          <w:rFonts w:ascii="Times New Roman" w:eastAsia="Times New Roman" w:hAnsi="Times New Roman" w:cs="Times New Roman"/>
          <w:sz w:val="26"/>
          <w:szCs w:val="26"/>
          <w:lang w:eastAsia="ru-RU"/>
        </w:rPr>
        <w:t xml:space="preserve"> —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(за исключением транспортных средств, указанных в </w:t>
      </w:r>
      <w:proofErr w:type="spellStart"/>
      <w:r w:rsidRPr="009B381C">
        <w:rPr>
          <w:rFonts w:ascii="Times New Roman" w:eastAsia="Times New Roman" w:hAnsi="Times New Roman" w:cs="Times New Roman"/>
          <w:sz w:val="26"/>
          <w:szCs w:val="26"/>
          <w:lang w:eastAsia="ru-RU"/>
        </w:rPr>
        <w:t>пп</w:t>
      </w:r>
      <w:proofErr w:type="spellEnd"/>
      <w:r w:rsidRPr="009B381C">
        <w:rPr>
          <w:rFonts w:ascii="Times New Roman" w:eastAsia="Times New Roman" w:hAnsi="Times New Roman" w:cs="Times New Roman"/>
          <w:sz w:val="26"/>
          <w:szCs w:val="26"/>
          <w:lang w:eastAsia="ru-RU"/>
        </w:rPr>
        <w:t>. 1 и 3):</w:t>
      </w:r>
    </w:p>
    <w:p w:rsidR="009B381C" w:rsidRPr="009B381C" w:rsidRDefault="009B381C" w:rsidP="009B381C">
      <w:pPr>
        <w:numPr>
          <w:ilvl w:val="0"/>
          <w:numId w:val="9"/>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легковые автомобили;</w:t>
      </w:r>
    </w:p>
    <w:p w:rsidR="009B381C" w:rsidRPr="009B381C" w:rsidRDefault="009B381C" w:rsidP="009B381C">
      <w:pPr>
        <w:numPr>
          <w:ilvl w:val="0"/>
          <w:numId w:val="9"/>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грузовые автомобили, разрешенная максимальная масса которых составляет до трех тонн пятисот килограмм;</w:t>
      </w:r>
    </w:p>
    <w:p w:rsidR="009B381C" w:rsidRPr="009B381C" w:rsidRDefault="009B381C" w:rsidP="009B381C">
      <w:pPr>
        <w:numPr>
          <w:ilvl w:val="0"/>
          <w:numId w:val="9"/>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прицепы и полуприцепы, за исключением прицепов к транспортным средствам, принадлежащим физическим лицам и имеющим разрешенную максимальную массу до трех тонн пятисот килограмм, не подлежат техническому осмотру с 1 января 2012 г.;</w:t>
      </w:r>
    </w:p>
    <w:p w:rsidR="009B381C" w:rsidRPr="009B381C" w:rsidRDefault="009B381C" w:rsidP="009B381C">
      <w:pPr>
        <w:numPr>
          <w:ilvl w:val="0"/>
          <w:numId w:val="9"/>
        </w:numPr>
        <w:shd w:val="clear" w:color="auto" w:fill="FFFFFF"/>
        <w:spacing w:after="0"/>
        <w:ind w:firstLine="709"/>
        <w:textAlignment w:val="baseline"/>
        <w:rPr>
          <w:rFonts w:ascii="Times New Roman" w:eastAsia="Times New Roman" w:hAnsi="Times New Roman" w:cs="Times New Roman"/>
          <w:sz w:val="26"/>
          <w:szCs w:val="26"/>
          <w:lang w:eastAsia="ru-RU"/>
        </w:rPr>
      </w:pPr>
      <w:proofErr w:type="spellStart"/>
      <w:r w:rsidRPr="009B381C">
        <w:rPr>
          <w:rFonts w:ascii="Times New Roman" w:eastAsia="Times New Roman" w:hAnsi="Times New Roman" w:cs="Times New Roman"/>
          <w:sz w:val="26"/>
          <w:szCs w:val="26"/>
          <w:lang w:eastAsia="ru-RU"/>
        </w:rPr>
        <w:t>мототранспортные</w:t>
      </w:r>
      <w:proofErr w:type="spellEnd"/>
      <w:r w:rsidRPr="009B381C">
        <w:rPr>
          <w:rFonts w:ascii="Times New Roman" w:eastAsia="Times New Roman" w:hAnsi="Times New Roman" w:cs="Times New Roman"/>
          <w:sz w:val="26"/>
          <w:szCs w:val="26"/>
          <w:lang w:eastAsia="ru-RU"/>
        </w:rPr>
        <w:t xml:space="preserve"> средства;</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3) </w:t>
      </w:r>
      <w:r w:rsidRPr="009B381C">
        <w:rPr>
          <w:rFonts w:ascii="Times New Roman" w:eastAsia="Times New Roman" w:hAnsi="Times New Roman" w:cs="Times New Roman"/>
          <w:b/>
          <w:bCs/>
          <w:sz w:val="26"/>
          <w:szCs w:val="26"/>
          <w:bdr w:val="none" w:sz="0" w:space="0" w:color="auto" w:frame="1"/>
          <w:lang w:eastAsia="ru-RU"/>
        </w:rPr>
        <w:t>каждые двенадцать месяцев</w:t>
      </w:r>
      <w:r w:rsidRPr="009B381C">
        <w:rPr>
          <w:rFonts w:ascii="Times New Roman" w:eastAsia="Times New Roman" w:hAnsi="Times New Roman" w:cs="Times New Roman"/>
          <w:sz w:val="26"/>
          <w:szCs w:val="26"/>
          <w:lang w:eastAsia="ru-RU"/>
        </w:rPr>
        <w:t> — в отношении следующих транспортных средств (за исключением транспортных средств, указанных в п. 1):</w:t>
      </w:r>
    </w:p>
    <w:p w:rsidR="009B381C" w:rsidRPr="009B381C" w:rsidRDefault="009B381C" w:rsidP="009B381C">
      <w:pPr>
        <w:numPr>
          <w:ilvl w:val="0"/>
          <w:numId w:val="10"/>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грузовые автомобили, разрешенная максимальная масса которых составляет более трех тонн пятисот килограмм;</w:t>
      </w:r>
    </w:p>
    <w:p w:rsidR="009B381C" w:rsidRPr="009B381C" w:rsidRDefault="009B381C" w:rsidP="009B381C">
      <w:pPr>
        <w:numPr>
          <w:ilvl w:val="0"/>
          <w:numId w:val="10"/>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9B381C" w:rsidRPr="009B381C" w:rsidRDefault="009B381C" w:rsidP="009B381C">
      <w:pPr>
        <w:numPr>
          <w:ilvl w:val="0"/>
          <w:numId w:val="10"/>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транспортные средства, предназначенные для обучения управлению транспортными средствами;</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4) </w:t>
      </w:r>
      <w:r w:rsidRPr="009B381C">
        <w:rPr>
          <w:rFonts w:ascii="Times New Roman" w:eastAsia="Times New Roman" w:hAnsi="Times New Roman" w:cs="Times New Roman"/>
          <w:b/>
          <w:bCs/>
          <w:sz w:val="26"/>
          <w:szCs w:val="26"/>
          <w:bdr w:val="none" w:sz="0" w:space="0" w:color="auto" w:frame="1"/>
          <w:lang w:eastAsia="ru-RU"/>
        </w:rPr>
        <w:t>каждые двадцать четыре месяца</w:t>
      </w:r>
      <w:r w:rsidRPr="009B381C">
        <w:rPr>
          <w:rFonts w:ascii="Times New Roman" w:eastAsia="Times New Roman" w:hAnsi="Times New Roman" w:cs="Times New Roman"/>
          <w:sz w:val="26"/>
          <w:szCs w:val="26"/>
          <w:lang w:eastAsia="ru-RU"/>
        </w:rPr>
        <w:t xml:space="preserve"> —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w:t>
      </w:r>
      <w:proofErr w:type="spellStart"/>
      <w:r w:rsidRPr="009B381C">
        <w:rPr>
          <w:rFonts w:ascii="Times New Roman" w:eastAsia="Times New Roman" w:hAnsi="Times New Roman" w:cs="Times New Roman"/>
          <w:sz w:val="26"/>
          <w:szCs w:val="26"/>
          <w:lang w:eastAsia="ru-RU"/>
        </w:rPr>
        <w:t>пп</w:t>
      </w:r>
      <w:proofErr w:type="spellEnd"/>
      <w:r w:rsidRPr="009B381C">
        <w:rPr>
          <w:rFonts w:ascii="Times New Roman" w:eastAsia="Times New Roman" w:hAnsi="Times New Roman" w:cs="Times New Roman"/>
          <w:sz w:val="26"/>
          <w:szCs w:val="26"/>
          <w:lang w:eastAsia="ru-RU"/>
        </w:rPr>
        <w:t>. 1 и 3):</w:t>
      </w:r>
    </w:p>
    <w:p w:rsidR="009B381C" w:rsidRPr="009B381C" w:rsidRDefault="009B381C" w:rsidP="009B381C">
      <w:pPr>
        <w:numPr>
          <w:ilvl w:val="0"/>
          <w:numId w:val="11"/>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легковые автомобили;</w:t>
      </w:r>
    </w:p>
    <w:p w:rsidR="009B381C" w:rsidRPr="009B381C" w:rsidRDefault="009B381C" w:rsidP="009B381C">
      <w:pPr>
        <w:numPr>
          <w:ilvl w:val="0"/>
          <w:numId w:val="11"/>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грузовые автомобили, разрешенная максимальная масса которых составляет до трех тонн пятисот килограмм;</w:t>
      </w:r>
    </w:p>
    <w:p w:rsidR="009B381C" w:rsidRPr="009B381C" w:rsidRDefault="009B381C" w:rsidP="009B381C">
      <w:pPr>
        <w:numPr>
          <w:ilvl w:val="0"/>
          <w:numId w:val="11"/>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прицепы и полуприцепы, за исключением прицепов к транспортным средствам, принадлежащим физическим лицам и имеющим разрешенную максимальную массу до трех тонн пятисот килограмм, не подлежат техническому осмотру с 1 января 2012 г.;</w:t>
      </w:r>
    </w:p>
    <w:p w:rsidR="009B381C" w:rsidRPr="009B381C" w:rsidRDefault="009B381C" w:rsidP="009B381C">
      <w:pPr>
        <w:numPr>
          <w:ilvl w:val="0"/>
          <w:numId w:val="11"/>
        </w:numPr>
        <w:shd w:val="clear" w:color="auto" w:fill="FFFFFF"/>
        <w:spacing w:after="0"/>
        <w:ind w:firstLine="709"/>
        <w:textAlignment w:val="baseline"/>
        <w:rPr>
          <w:rFonts w:ascii="Times New Roman" w:eastAsia="Times New Roman" w:hAnsi="Times New Roman" w:cs="Times New Roman"/>
          <w:sz w:val="26"/>
          <w:szCs w:val="26"/>
          <w:lang w:eastAsia="ru-RU"/>
        </w:rPr>
      </w:pPr>
      <w:proofErr w:type="spellStart"/>
      <w:r w:rsidRPr="009B381C">
        <w:rPr>
          <w:rFonts w:ascii="Times New Roman" w:eastAsia="Times New Roman" w:hAnsi="Times New Roman" w:cs="Times New Roman"/>
          <w:sz w:val="26"/>
          <w:szCs w:val="26"/>
          <w:lang w:eastAsia="ru-RU"/>
        </w:rPr>
        <w:t>мототранспортные</w:t>
      </w:r>
      <w:proofErr w:type="spellEnd"/>
      <w:r w:rsidRPr="009B381C">
        <w:rPr>
          <w:rFonts w:ascii="Times New Roman" w:eastAsia="Times New Roman" w:hAnsi="Times New Roman" w:cs="Times New Roman"/>
          <w:sz w:val="26"/>
          <w:szCs w:val="26"/>
          <w:lang w:eastAsia="ru-RU"/>
        </w:rPr>
        <w:t xml:space="preserve"> средства.</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для которых установлена шестимесячная и двенадцатимесячная периодичность прохождения техосмотра):</w:t>
      </w:r>
    </w:p>
    <w:p w:rsidR="009B381C" w:rsidRPr="009B381C" w:rsidRDefault="009B381C" w:rsidP="009B381C">
      <w:pPr>
        <w:numPr>
          <w:ilvl w:val="0"/>
          <w:numId w:val="12"/>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легковые автомобили;</w:t>
      </w:r>
    </w:p>
    <w:p w:rsidR="009B381C" w:rsidRPr="009B381C" w:rsidRDefault="009B381C" w:rsidP="009B381C">
      <w:pPr>
        <w:numPr>
          <w:ilvl w:val="0"/>
          <w:numId w:val="12"/>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грузовые автомобили, разрешенная максимальная масса которых составляет до трех тонн пятисот килограмм;</w:t>
      </w:r>
    </w:p>
    <w:p w:rsidR="009B381C" w:rsidRPr="009B381C" w:rsidRDefault="009B381C" w:rsidP="009B381C">
      <w:pPr>
        <w:numPr>
          <w:ilvl w:val="0"/>
          <w:numId w:val="12"/>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lastRenderedPageBreak/>
        <w:t xml:space="preserve">прицепы и полуприцепы, за исключением прицепов </w:t>
      </w:r>
      <w:proofErr w:type="spellStart"/>
      <w:r w:rsidRPr="009B381C">
        <w:rPr>
          <w:rFonts w:ascii="Times New Roman" w:eastAsia="Times New Roman" w:hAnsi="Times New Roman" w:cs="Times New Roman"/>
          <w:sz w:val="26"/>
          <w:szCs w:val="26"/>
          <w:lang w:eastAsia="ru-RU"/>
        </w:rPr>
        <w:t>ктранспортным</w:t>
      </w:r>
      <w:proofErr w:type="spellEnd"/>
      <w:r w:rsidRPr="009B381C">
        <w:rPr>
          <w:rFonts w:ascii="Times New Roman" w:eastAsia="Times New Roman" w:hAnsi="Times New Roman" w:cs="Times New Roman"/>
          <w:sz w:val="26"/>
          <w:szCs w:val="26"/>
          <w:lang w:eastAsia="ru-RU"/>
        </w:rPr>
        <w:t xml:space="preserve"> средствам, принадлежащим физическим лицам и имеющим разрешенную максимальную массу до трех тонн пятисот килограмм, не подлежат техническому осмотру с 1 января 2012 г.;</w:t>
      </w:r>
    </w:p>
    <w:p w:rsidR="009B381C" w:rsidRPr="009B381C" w:rsidRDefault="009B381C" w:rsidP="009B381C">
      <w:pPr>
        <w:numPr>
          <w:ilvl w:val="0"/>
          <w:numId w:val="12"/>
        </w:numPr>
        <w:shd w:val="clear" w:color="auto" w:fill="FFFFFF"/>
        <w:spacing w:after="0"/>
        <w:ind w:firstLine="709"/>
        <w:textAlignment w:val="baseline"/>
        <w:rPr>
          <w:rFonts w:ascii="Times New Roman" w:eastAsia="Times New Roman" w:hAnsi="Times New Roman" w:cs="Times New Roman"/>
          <w:sz w:val="26"/>
          <w:szCs w:val="26"/>
          <w:lang w:eastAsia="ru-RU"/>
        </w:rPr>
      </w:pPr>
      <w:proofErr w:type="spellStart"/>
      <w:r w:rsidRPr="009B381C">
        <w:rPr>
          <w:rFonts w:ascii="Times New Roman" w:eastAsia="Times New Roman" w:hAnsi="Times New Roman" w:cs="Times New Roman"/>
          <w:sz w:val="26"/>
          <w:szCs w:val="26"/>
          <w:lang w:eastAsia="ru-RU"/>
        </w:rPr>
        <w:t>мототранспортные</w:t>
      </w:r>
      <w:proofErr w:type="spellEnd"/>
      <w:r w:rsidRPr="009B381C">
        <w:rPr>
          <w:rFonts w:ascii="Times New Roman" w:eastAsia="Times New Roman" w:hAnsi="Times New Roman" w:cs="Times New Roman"/>
          <w:sz w:val="26"/>
          <w:szCs w:val="26"/>
          <w:lang w:eastAsia="ru-RU"/>
        </w:rPr>
        <w:t xml:space="preserve"> средства.</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Владелец транспортного средства обязан представить его для проведения технического осмотра в течение срока действия диагностической карты.</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После проведения технического осмотра оператором технического осмотра выдается </w:t>
      </w:r>
      <w:r w:rsidRPr="009B381C">
        <w:rPr>
          <w:rFonts w:ascii="Times New Roman" w:eastAsia="Times New Roman" w:hAnsi="Times New Roman" w:cs="Times New Roman"/>
          <w:b/>
          <w:bCs/>
          <w:sz w:val="26"/>
          <w:szCs w:val="26"/>
          <w:bdr w:val="none" w:sz="0" w:space="0" w:color="auto" w:frame="1"/>
          <w:lang w:eastAsia="ru-RU"/>
        </w:rPr>
        <w:t>диагностическая карта</w:t>
      </w:r>
      <w:r w:rsidRPr="009B381C">
        <w:rPr>
          <w:rFonts w:ascii="Times New Roman" w:eastAsia="Times New Roman" w:hAnsi="Times New Roman" w:cs="Times New Roman"/>
          <w:sz w:val="26"/>
          <w:szCs w:val="26"/>
          <w:lang w:eastAsia="ru-RU"/>
        </w:rPr>
        <w:t xml:space="preserve">, содержащая сведения о соответствии или несоответствии транспортного средства обязательным требованиям безопасности транспортных средств. </w:t>
      </w:r>
      <w:proofErr w:type="gramStart"/>
      <w:r w:rsidRPr="009B381C">
        <w:rPr>
          <w:rFonts w:ascii="Times New Roman" w:eastAsia="Times New Roman" w:hAnsi="Times New Roman" w:cs="Times New Roman"/>
          <w:sz w:val="26"/>
          <w:szCs w:val="26"/>
          <w:lang w:eastAsia="ru-RU"/>
        </w:rPr>
        <w:t>Диагностическая карта — это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w:t>
      </w:r>
      <w:proofErr w:type="gramEnd"/>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Диагностическая карта </w:t>
      </w:r>
      <w:r w:rsidRPr="009B381C">
        <w:rPr>
          <w:rFonts w:ascii="Times New Roman" w:eastAsia="Times New Roman" w:hAnsi="Times New Roman" w:cs="Times New Roman"/>
          <w:b/>
          <w:bCs/>
          <w:sz w:val="26"/>
          <w:szCs w:val="26"/>
          <w:bdr w:val="none" w:sz="0" w:space="0" w:color="auto" w:frame="1"/>
          <w:lang w:eastAsia="ru-RU"/>
        </w:rPr>
        <w:t>подтверждает допуск</w:t>
      </w:r>
      <w:r w:rsidRPr="009B381C">
        <w:rPr>
          <w:rFonts w:ascii="Times New Roman" w:eastAsia="Times New Roman" w:hAnsi="Times New Roman" w:cs="Times New Roman"/>
          <w:sz w:val="26"/>
          <w:szCs w:val="26"/>
          <w:lang w:eastAsia="ru-RU"/>
        </w:rPr>
        <w:t>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Согласно ст. 19 Федерального закона от 1 июля 2011 г. № 170-ФЗ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Диагностическая карта, содержащая заключение о возможности эксплуатации транспортного средства, должна содержать срок ее действия.</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Форма диагностической карты и Правила проведения технического осмотра утверждены Постановлением Правительства РФ от 5 декабря 2011 г. № 1008 «О проведении технического осмотра транспортных средств», а Правила заполнения диагностической карты — Приказом Министерства транспорта РФ от 21 августа 2013 г. № 274 «Об утверждении правил заполнения диагностической карты».</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lastRenderedPageBreak/>
        <w:t>Правила проведения технического осмотра </w:t>
      </w:r>
      <w:r w:rsidRPr="009B381C">
        <w:rPr>
          <w:rFonts w:ascii="Times New Roman" w:eastAsia="Times New Roman" w:hAnsi="Times New Roman" w:cs="Times New Roman"/>
          <w:b/>
          <w:bCs/>
          <w:sz w:val="26"/>
          <w:szCs w:val="26"/>
          <w:bdr w:val="none" w:sz="0" w:space="0" w:color="auto" w:frame="1"/>
          <w:lang w:eastAsia="ru-RU"/>
        </w:rPr>
        <w:t>не применяются</w:t>
      </w:r>
      <w:r w:rsidRPr="009B381C">
        <w:rPr>
          <w:rFonts w:ascii="Times New Roman" w:eastAsia="Times New Roman" w:hAnsi="Times New Roman" w:cs="Times New Roman"/>
          <w:sz w:val="26"/>
          <w:szCs w:val="26"/>
          <w:lang w:eastAsia="ru-RU"/>
        </w:rPr>
        <w:t> к отношениям, связанным с проведением технического осмотра:</w:t>
      </w:r>
    </w:p>
    <w:p w:rsidR="009B381C" w:rsidRPr="009B381C" w:rsidRDefault="009B381C" w:rsidP="009B381C">
      <w:pPr>
        <w:numPr>
          <w:ilvl w:val="0"/>
          <w:numId w:val="13"/>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транспортных средств городского наземного электрического транспорта;</w:t>
      </w:r>
    </w:p>
    <w:p w:rsidR="009B381C" w:rsidRPr="009B381C" w:rsidRDefault="009B381C" w:rsidP="009B381C">
      <w:pPr>
        <w:numPr>
          <w:ilvl w:val="0"/>
          <w:numId w:val="13"/>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w:t>
      </w:r>
    </w:p>
    <w:p w:rsidR="009B381C" w:rsidRPr="009B381C" w:rsidRDefault="009B381C" w:rsidP="009B381C">
      <w:pPr>
        <w:numPr>
          <w:ilvl w:val="0"/>
          <w:numId w:val="13"/>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транспортных средств органов, осуществляющих оперативно-розыскную деятельность;</w:t>
      </w:r>
    </w:p>
    <w:p w:rsidR="009B381C" w:rsidRPr="009B381C" w:rsidRDefault="009B381C" w:rsidP="009B381C">
      <w:pPr>
        <w:numPr>
          <w:ilvl w:val="0"/>
          <w:numId w:val="13"/>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Требования (включая параметры), предъявляемые при проведении технического осмотра к транспортным средствам отдельных категорий, приведены в приложении № 1 к Правилам проведения технического осмотра транспортных средств.</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b/>
          <w:bCs/>
          <w:sz w:val="26"/>
          <w:szCs w:val="26"/>
          <w:bdr w:val="none" w:sz="0" w:space="0" w:color="auto" w:frame="1"/>
          <w:lang w:eastAsia="ru-RU"/>
        </w:rPr>
        <w:t>Технический осмотр проводится:</w:t>
      </w:r>
    </w:p>
    <w:p w:rsidR="009B381C" w:rsidRPr="009B381C" w:rsidRDefault="009B381C" w:rsidP="009B381C">
      <w:pPr>
        <w:numPr>
          <w:ilvl w:val="0"/>
          <w:numId w:val="14"/>
        </w:num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операторами технического осмотра, аккредитованными в установленном порядке для проведения технического осмотра в области аккредитации, соответствующей категориям транспортных средств, предусмотренным приложениями № 1 и 2 к Правилам;</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Техническое диагностирование проводится методами визуального, органолептического контроля и (или) с использованием средств технического диагностирования, в том числе передвижных средств.</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r w:rsidRPr="009B381C">
        <w:rPr>
          <w:rFonts w:ascii="Times New Roman" w:eastAsia="Times New Roman" w:hAnsi="Times New Roman" w:cs="Times New Roman"/>
          <w:sz w:val="26"/>
          <w:szCs w:val="26"/>
          <w:lang w:eastAsia="ru-RU"/>
        </w:rPr>
        <w:t>Основные технические характеристики и перечни средств технического диагностирования утверждены Приказ Министерства промышленности и торговли РФ от 6 декабря 2011 г. № 1677 «Об утверждении основных технических характеристик средств технического диагностирования и их перечня».</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и оператором технического осмотра по типовой форме указанного договора, утвержденной Приказом Министерства экономического развития РФ от 14 октября2011 г. № 573 «Об утверждении формы типового договора</w:t>
      </w:r>
      <w:proofErr w:type="gramEnd"/>
      <w:r w:rsidRPr="009B381C">
        <w:rPr>
          <w:rFonts w:ascii="Times New Roman" w:eastAsia="Times New Roman" w:hAnsi="Times New Roman" w:cs="Times New Roman"/>
          <w:sz w:val="26"/>
          <w:szCs w:val="26"/>
          <w:lang w:eastAsia="ru-RU"/>
        </w:rPr>
        <w:t xml:space="preserve"> о проведении технического осмотра».</w:t>
      </w:r>
    </w:p>
    <w:p w:rsidR="009B381C" w:rsidRPr="009B381C" w:rsidRDefault="009B381C" w:rsidP="009B381C">
      <w:pPr>
        <w:shd w:val="clear" w:color="auto" w:fill="FFFFFF"/>
        <w:spacing w:after="0"/>
        <w:ind w:firstLine="709"/>
        <w:textAlignment w:val="baseline"/>
        <w:rPr>
          <w:rFonts w:ascii="Times New Roman" w:eastAsia="Times New Roman" w:hAnsi="Times New Roman" w:cs="Times New Roman"/>
          <w:sz w:val="26"/>
          <w:szCs w:val="26"/>
          <w:lang w:eastAsia="ru-RU"/>
        </w:rPr>
      </w:pPr>
      <w:proofErr w:type="gramStart"/>
      <w:r w:rsidRPr="009B381C">
        <w:rPr>
          <w:rFonts w:ascii="Times New Roman" w:eastAsia="Times New Roman" w:hAnsi="Times New Roman" w:cs="Times New Roman"/>
          <w:sz w:val="26"/>
          <w:szCs w:val="26"/>
          <w:lang w:eastAsia="ru-RU"/>
        </w:rPr>
        <w:t xml:space="preserve">Размер платы за проведение технического осмотра и размер платы за проведение повторного технического осмотра, который определяется объемом </w:t>
      </w:r>
      <w:r w:rsidRPr="009B381C">
        <w:rPr>
          <w:rFonts w:ascii="Times New Roman" w:eastAsia="Times New Roman" w:hAnsi="Times New Roman" w:cs="Times New Roman"/>
          <w:sz w:val="26"/>
          <w:szCs w:val="26"/>
          <w:lang w:eastAsia="ru-RU"/>
        </w:rPr>
        <w:lastRenderedPageBreak/>
        <w:t>выполненных работ, устанавливаются оператором технического осмотра и не могут превышать предельный размер, установленный высшим исполнительным органом государственной власти субъекта Российской Федерации в соответствии с Методикой расчета предельного размера платы за проведение технического осмотра, утвержденной Приказом Федеральной службы по тарифам от 18 октября 2011</w:t>
      </w:r>
      <w:proofErr w:type="gramEnd"/>
      <w:r w:rsidRPr="009B381C">
        <w:rPr>
          <w:rFonts w:ascii="Times New Roman" w:eastAsia="Times New Roman" w:hAnsi="Times New Roman" w:cs="Times New Roman"/>
          <w:sz w:val="26"/>
          <w:szCs w:val="26"/>
          <w:lang w:eastAsia="ru-RU"/>
        </w:rPr>
        <w:t xml:space="preserve"> г. № 642-а «Об утверждении Методики расчета предельного размера платы за проведение технического осмотра».</w:t>
      </w:r>
    </w:p>
    <w:p w:rsidR="00E82263" w:rsidRPr="009B381C" w:rsidRDefault="00E82263" w:rsidP="009B381C">
      <w:pPr>
        <w:spacing w:after="0"/>
        <w:ind w:firstLine="709"/>
        <w:rPr>
          <w:rFonts w:ascii="Times New Roman" w:hAnsi="Times New Roman" w:cs="Times New Roman"/>
          <w:sz w:val="26"/>
          <w:szCs w:val="26"/>
        </w:rPr>
      </w:pPr>
    </w:p>
    <w:sectPr w:rsidR="00E82263" w:rsidRPr="009B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ED5"/>
    <w:multiLevelType w:val="multilevel"/>
    <w:tmpl w:val="690EC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476FFC"/>
    <w:multiLevelType w:val="multilevel"/>
    <w:tmpl w:val="E8E05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6B67917"/>
    <w:multiLevelType w:val="multilevel"/>
    <w:tmpl w:val="99A4C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8647432"/>
    <w:multiLevelType w:val="multilevel"/>
    <w:tmpl w:val="DC2A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8EB183A"/>
    <w:multiLevelType w:val="multilevel"/>
    <w:tmpl w:val="365246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4F7233"/>
    <w:multiLevelType w:val="multilevel"/>
    <w:tmpl w:val="B97EB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AA760A8"/>
    <w:multiLevelType w:val="multilevel"/>
    <w:tmpl w:val="ABF2D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5781AAC"/>
    <w:multiLevelType w:val="multilevel"/>
    <w:tmpl w:val="EBA01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5CF30D7"/>
    <w:multiLevelType w:val="multilevel"/>
    <w:tmpl w:val="DC540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7300237"/>
    <w:multiLevelType w:val="multilevel"/>
    <w:tmpl w:val="71B6F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4FB2F08"/>
    <w:multiLevelType w:val="multilevel"/>
    <w:tmpl w:val="2318D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2F699C"/>
    <w:multiLevelType w:val="multilevel"/>
    <w:tmpl w:val="96581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78E7C5B"/>
    <w:multiLevelType w:val="multilevel"/>
    <w:tmpl w:val="162A9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EC51BED"/>
    <w:multiLevelType w:val="multilevel"/>
    <w:tmpl w:val="0A6ADA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8"/>
  </w:num>
  <w:num w:numId="4">
    <w:abstractNumId w:val="6"/>
  </w:num>
  <w:num w:numId="5">
    <w:abstractNumId w:val="12"/>
  </w:num>
  <w:num w:numId="6">
    <w:abstractNumId w:val="0"/>
  </w:num>
  <w:num w:numId="7">
    <w:abstractNumId w:val="13"/>
  </w:num>
  <w:num w:numId="8">
    <w:abstractNumId w:val="5"/>
  </w:num>
  <w:num w:numId="9">
    <w:abstractNumId w:val="7"/>
  </w:num>
  <w:num w:numId="10">
    <w:abstractNumId w:val="4"/>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1C"/>
    <w:rsid w:val="009B381C"/>
    <w:rsid w:val="00E8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8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8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8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956">
      <w:bodyDiv w:val="1"/>
      <w:marLeft w:val="0"/>
      <w:marRight w:val="0"/>
      <w:marTop w:val="0"/>
      <w:marBottom w:val="0"/>
      <w:divBdr>
        <w:top w:val="none" w:sz="0" w:space="0" w:color="auto"/>
        <w:left w:val="none" w:sz="0" w:space="0" w:color="auto"/>
        <w:bottom w:val="none" w:sz="0" w:space="0" w:color="auto"/>
        <w:right w:val="none" w:sz="0" w:space="0" w:color="auto"/>
      </w:divBdr>
      <w:divsChild>
        <w:div w:id="11398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3377</Words>
  <Characters>19252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2019-10-09T09:33:00Z</dcterms:created>
  <dcterms:modified xsi:type="dcterms:W3CDTF">2019-10-09T09:35:00Z</dcterms:modified>
</cp:coreProperties>
</file>